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14C7" w14:textId="77777777" w:rsidR="001E71B9" w:rsidRPr="001E71B9" w:rsidRDefault="001E71B9" w:rsidP="00D32B8E">
      <w:pPr>
        <w:widowControl/>
        <w:spacing w:before="100" w:beforeAutospacing="1" w:after="100" w:afterAutospacing="1"/>
        <w:jc w:val="center"/>
        <w:outlineLvl w:val="1"/>
        <w:rPr>
          <w:rFonts w:ascii="Times New Roman" w:eastAsia="宋体" w:hAnsi="Times New Roman" w:cs="Times New Roman"/>
          <w:b/>
          <w:bCs/>
          <w:kern w:val="0"/>
          <w:sz w:val="32"/>
          <w:szCs w:val="32"/>
        </w:rPr>
      </w:pPr>
      <w:r w:rsidRPr="001E71B9">
        <w:rPr>
          <w:rFonts w:ascii="Times New Roman" w:eastAsia="宋体" w:hAnsi="Times New Roman" w:cs="Times New Roman"/>
          <w:b/>
          <w:bCs/>
          <w:kern w:val="0"/>
          <w:sz w:val="32"/>
          <w:szCs w:val="32"/>
        </w:rPr>
        <w:t>GPC2023: The 18th International Conference on Green, Pervasive, and Cloud Computing</w:t>
      </w:r>
    </w:p>
    <w:p w14:paraId="1F1DD3BD" w14:textId="77777777" w:rsidR="001E71B9" w:rsidRPr="001E71B9" w:rsidRDefault="001E71B9" w:rsidP="001E71B9">
      <w:pPr>
        <w:rPr>
          <w:rFonts w:ascii="Times New Roman" w:hAnsi="Times New Roman" w:cs="Times New Roman"/>
          <w:sz w:val="28"/>
          <w:szCs w:val="28"/>
        </w:rPr>
      </w:pPr>
      <w:r w:rsidRPr="001E71B9">
        <w:rPr>
          <w:rFonts w:ascii="Times New Roman" w:hAnsi="Times New Roman" w:cs="Times New Roman"/>
          <w:sz w:val="28"/>
          <w:szCs w:val="28"/>
        </w:rPr>
        <w:t>Harbin Engineering University Sail Activity Center</w:t>
      </w:r>
    </w:p>
    <w:p w14:paraId="5650B68A" w14:textId="77777777" w:rsidR="001E71B9" w:rsidRPr="001E71B9" w:rsidRDefault="001E71B9" w:rsidP="001E71B9">
      <w:pPr>
        <w:rPr>
          <w:rFonts w:ascii="Times New Roman" w:hAnsi="Times New Roman" w:cs="Times New Roman"/>
          <w:sz w:val="28"/>
          <w:szCs w:val="28"/>
        </w:rPr>
      </w:pPr>
      <w:r w:rsidRPr="001E71B9">
        <w:rPr>
          <w:rFonts w:ascii="Times New Roman" w:hAnsi="Times New Roman" w:cs="Times New Roman"/>
          <w:sz w:val="28"/>
          <w:szCs w:val="28"/>
        </w:rPr>
        <w:t>Harbin, China, September 23-24, 2023</w:t>
      </w:r>
    </w:p>
    <w:p w14:paraId="7177A927" w14:textId="77777777" w:rsidR="001E71B9" w:rsidRPr="001E71B9" w:rsidRDefault="001E71B9" w:rsidP="001E71B9">
      <w:pPr>
        <w:rPr>
          <w:rFonts w:ascii="Times New Roman" w:hAnsi="Times New Roman" w:cs="Times New Roman"/>
          <w:sz w:val="28"/>
          <w:szCs w:val="28"/>
        </w:rPr>
      </w:pPr>
      <w:r w:rsidRPr="001E71B9">
        <w:rPr>
          <w:rFonts w:ascii="Times New Roman" w:hAnsi="Times New Roman" w:cs="Times New Roman"/>
          <w:sz w:val="28"/>
          <w:szCs w:val="28"/>
        </w:rPr>
        <w:t>Conference website</w:t>
      </w:r>
      <w:r w:rsidRPr="001E71B9">
        <w:rPr>
          <w:rFonts w:ascii="Times New Roman" w:hAnsi="Times New Roman" w:cs="Times New Roman"/>
          <w:sz w:val="28"/>
          <w:szCs w:val="28"/>
        </w:rPr>
        <w:tab/>
        <w:t>http://2023.gpc-conf.org/</w:t>
      </w:r>
    </w:p>
    <w:p w14:paraId="16A13D99" w14:textId="77777777" w:rsidR="001E71B9" w:rsidRPr="001E71B9" w:rsidRDefault="001E71B9" w:rsidP="001E71B9">
      <w:pPr>
        <w:rPr>
          <w:rFonts w:ascii="Times New Roman" w:hAnsi="Times New Roman" w:cs="Times New Roman"/>
          <w:sz w:val="28"/>
          <w:szCs w:val="28"/>
        </w:rPr>
      </w:pPr>
      <w:r w:rsidRPr="001E71B9">
        <w:rPr>
          <w:rFonts w:ascii="Times New Roman" w:hAnsi="Times New Roman" w:cs="Times New Roman"/>
          <w:sz w:val="28"/>
          <w:szCs w:val="28"/>
        </w:rPr>
        <w:t>Submission link</w:t>
      </w:r>
      <w:r w:rsidRPr="001E71B9">
        <w:rPr>
          <w:rFonts w:ascii="Times New Roman" w:hAnsi="Times New Roman" w:cs="Times New Roman"/>
          <w:sz w:val="28"/>
          <w:szCs w:val="28"/>
        </w:rPr>
        <w:tab/>
        <w:t>https://easychair.org/conferences/?conf=gpc2023</w:t>
      </w:r>
    </w:p>
    <w:p w14:paraId="42C4D6F2" w14:textId="2024DF99" w:rsidR="001E71B9" w:rsidRDefault="001E71B9" w:rsidP="001E71B9">
      <w:pPr>
        <w:rPr>
          <w:rFonts w:ascii="Times New Roman" w:hAnsi="Times New Roman" w:cs="Times New Roman"/>
          <w:sz w:val="28"/>
          <w:szCs w:val="28"/>
        </w:rPr>
      </w:pPr>
      <w:r w:rsidRPr="001E71B9">
        <w:rPr>
          <w:rFonts w:ascii="Times New Roman" w:hAnsi="Times New Roman" w:cs="Times New Roman"/>
          <w:sz w:val="28"/>
          <w:szCs w:val="28"/>
        </w:rPr>
        <w:t>Submission deadline</w:t>
      </w:r>
      <w:r w:rsidRPr="001E71B9">
        <w:rPr>
          <w:rFonts w:ascii="Times New Roman" w:hAnsi="Times New Roman" w:cs="Times New Roman"/>
          <w:sz w:val="28"/>
          <w:szCs w:val="28"/>
        </w:rPr>
        <w:tab/>
      </w:r>
      <w:r w:rsidR="00A1588A" w:rsidRPr="00A1588A">
        <w:rPr>
          <w:rFonts w:ascii="Times New Roman" w:hAnsi="Times New Roman" w:cs="Times New Roman"/>
          <w:sz w:val="28"/>
          <w:szCs w:val="28"/>
        </w:rPr>
        <w:t>June 30, 2023</w:t>
      </w:r>
    </w:p>
    <w:p w14:paraId="65BE4107" w14:textId="77777777" w:rsidR="001E71B9" w:rsidRPr="001E71B9" w:rsidRDefault="001E71B9" w:rsidP="001E71B9">
      <w:pPr>
        <w:rPr>
          <w:rFonts w:ascii="Times New Roman" w:hAnsi="Times New Roman" w:cs="Times New Roman"/>
          <w:sz w:val="28"/>
          <w:szCs w:val="28"/>
        </w:rPr>
      </w:pPr>
    </w:p>
    <w:p w14:paraId="32D6AB2E" w14:textId="77D4FB14" w:rsidR="001E71B9" w:rsidRPr="001E71B9" w:rsidRDefault="001E71B9" w:rsidP="001E71B9">
      <w:pPr>
        <w:rPr>
          <w:rFonts w:ascii="Times New Roman" w:hAnsi="Times New Roman" w:cs="Times New Roman"/>
          <w:sz w:val="28"/>
          <w:szCs w:val="28"/>
        </w:rPr>
      </w:pPr>
      <w:r w:rsidRPr="001E71B9">
        <w:rPr>
          <w:rFonts w:ascii="Times New Roman" w:hAnsi="Times New Roman" w:cs="Times New Roman"/>
          <w:b/>
          <w:bCs/>
          <w:sz w:val="28"/>
          <w:szCs w:val="28"/>
        </w:rPr>
        <w:t>Topics:</w:t>
      </w:r>
      <w:r w:rsidRPr="001E71B9">
        <w:rPr>
          <w:rFonts w:ascii="Times New Roman" w:hAnsi="Times New Roman" w:cs="Times New Roman"/>
          <w:sz w:val="28"/>
          <w:szCs w:val="28"/>
        </w:rPr>
        <w:t xml:space="preserve"> pervasive and green computing wireless and ubiquitous networking mobile sensing and computing edge intelligence</w:t>
      </w:r>
    </w:p>
    <w:p w14:paraId="5B671ABB" w14:textId="77777777" w:rsidR="001E71B9" w:rsidRPr="001E71B9" w:rsidRDefault="001E71B9" w:rsidP="001570F3">
      <w:pPr>
        <w:widowControl/>
        <w:spacing w:before="100" w:beforeAutospacing="1" w:after="100" w:afterAutospacing="1"/>
        <w:jc w:val="left"/>
        <w:outlineLvl w:val="1"/>
        <w:rPr>
          <w:rFonts w:ascii="Times New Roman" w:eastAsia="宋体" w:hAnsi="Times New Roman" w:cs="Times New Roman"/>
          <w:b/>
          <w:bCs/>
          <w:kern w:val="0"/>
          <w:sz w:val="28"/>
          <w:szCs w:val="28"/>
        </w:rPr>
      </w:pPr>
    </w:p>
    <w:p w14:paraId="4D06CBE0" w14:textId="7071DE39" w:rsidR="001570F3" w:rsidRPr="001E71B9" w:rsidRDefault="001570F3" w:rsidP="001570F3">
      <w:pPr>
        <w:widowControl/>
        <w:spacing w:before="100" w:beforeAutospacing="1" w:after="100" w:afterAutospacing="1"/>
        <w:jc w:val="left"/>
        <w:outlineLvl w:val="1"/>
        <w:rPr>
          <w:rFonts w:ascii="Times New Roman" w:eastAsia="宋体" w:hAnsi="Times New Roman" w:cs="Times New Roman"/>
          <w:b/>
          <w:bCs/>
          <w:kern w:val="0"/>
          <w:sz w:val="32"/>
          <w:szCs w:val="32"/>
        </w:rPr>
      </w:pPr>
      <w:r w:rsidRPr="001E71B9">
        <w:rPr>
          <w:rFonts w:ascii="Times New Roman" w:eastAsia="宋体" w:hAnsi="Times New Roman" w:cs="Times New Roman"/>
          <w:b/>
          <w:bCs/>
          <w:kern w:val="0"/>
          <w:sz w:val="32"/>
          <w:szCs w:val="32"/>
        </w:rPr>
        <w:t>Introduction</w:t>
      </w:r>
    </w:p>
    <w:p w14:paraId="18C822F3" w14:textId="77777777" w:rsidR="001570F3" w:rsidRPr="001E71B9" w:rsidRDefault="001570F3" w:rsidP="001570F3">
      <w:pPr>
        <w:widowControl/>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 xml:space="preserve">Green computing, in the context of cloud and pervasive computing, is an emerging research field in computer science and engineering. Pervasive and cloud computing are promising paradigms that have been seeing exponential growth in the deployments and poised to take major roles in human's daily life. But in order to realize this potential, both are facing the critical challenges related to energy consumption, for example, controlling the energy spent by the large-scale data centers and prolonging the battery life of mobile devices in pervasive computing and </w:t>
      </w:r>
      <w:r w:rsidRPr="001E71B9">
        <w:rPr>
          <w:rFonts w:ascii="Times New Roman" w:eastAsia="宋体" w:hAnsi="Times New Roman" w:cs="Times New Roman"/>
          <w:kern w:val="0"/>
          <w:sz w:val="28"/>
          <w:szCs w:val="28"/>
        </w:rPr>
        <w:lastRenderedPageBreak/>
        <w:t>Internet of Things (IoT). New concepts and technologies such as Mobile Cloud Computing (MCC), Software-Defined Networking (SDN), Edge / Fog and Hybrid Cloud Services can be explored to make data centers and wireless devices more energy efficient.</w:t>
      </w:r>
    </w:p>
    <w:p w14:paraId="50F17E32" w14:textId="77777777" w:rsidR="001570F3" w:rsidRPr="001E71B9" w:rsidRDefault="001570F3" w:rsidP="001570F3">
      <w:pPr>
        <w:widowControl/>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The 18</w:t>
      </w:r>
      <w:r w:rsidRPr="001E71B9">
        <w:rPr>
          <w:rFonts w:ascii="Times New Roman" w:eastAsia="宋体" w:hAnsi="Times New Roman" w:cs="Times New Roman"/>
          <w:kern w:val="0"/>
          <w:sz w:val="28"/>
          <w:szCs w:val="28"/>
          <w:vertAlign w:val="superscript"/>
        </w:rPr>
        <w:t>th</w:t>
      </w:r>
      <w:r w:rsidRPr="001E71B9">
        <w:rPr>
          <w:rFonts w:ascii="Times New Roman" w:eastAsia="宋体" w:hAnsi="Times New Roman" w:cs="Times New Roman"/>
          <w:kern w:val="0"/>
          <w:sz w:val="28"/>
          <w:szCs w:val="28"/>
        </w:rPr>
        <w:t> International Conference on Green, Pervasive, and Cloud Computing (GPC 2023) focuses on pervasive and environmentally sustainable computing. GPC 2023 will be held on 23</w:t>
      </w:r>
      <w:r w:rsidRPr="001E71B9">
        <w:rPr>
          <w:rFonts w:ascii="Times New Roman" w:eastAsia="宋体" w:hAnsi="Times New Roman" w:cs="Times New Roman"/>
          <w:kern w:val="0"/>
          <w:sz w:val="28"/>
          <w:szCs w:val="28"/>
          <w:vertAlign w:val="superscript"/>
        </w:rPr>
        <w:t>th</w:t>
      </w:r>
      <w:r w:rsidRPr="001E71B9">
        <w:rPr>
          <w:rFonts w:ascii="Times New Roman" w:eastAsia="宋体" w:hAnsi="Times New Roman" w:cs="Times New Roman"/>
          <w:kern w:val="0"/>
          <w:sz w:val="28"/>
          <w:szCs w:val="28"/>
        </w:rPr>
        <w:t>-24</w:t>
      </w:r>
      <w:r w:rsidRPr="001E71B9">
        <w:rPr>
          <w:rFonts w:ascii="Times New Roman" w:eastAsia="宋体" w:hAnsi="Times New Roman" w:cs="Times New Roman"/>
          <w:kern w:val="0"/>
          <w:sz w:val="28"/>
          <w:szCs w:val="28"/>
          <w:vertAlign w:val="superscript"/>
        </w:rPr>
        <w:t>th</w:t>
      </w:r>
      <w:r w:rsidRPr="001E71B9">
        <w:rPr>
          <w:rFonts w:ascii="Times New Roman" w:eastAsia="宋体" w:hAnsi="Times New Roman" w:cs="Times New Roman"/>
          <w:kern w:val="0"/>
          <w:sz w:val="28"/>
          <w:szCs w:val="28"/>
        </w:rPr>
        <w:t> September 2023 at Harbin, China, and will provide a forum for researchers and practitioners to discuss and exchange novel ideas, results, experiences and work-in-process on the Green, Pervasive, and Cloud Computing.</w:t>
      </w:r>
    </w:p>
    <w:p w14:paraId="5B832DA9" w14:textId="77777777" w:rsidR="001570F3" w:rsidRPr="001E71B9" w:rsidRDefault="001570F3" w:rsidP="001570F3">
      <w:pPr>
        <w:widowControl/>
        <w:spacing w:before="100" w:beforeAutospacing="1" w:after="100" w:afterAutospacing="1"/>
        <w:jc w:val="left"/>
        <w:outlineLvl w:val="1"/>
        <w:rPr>
          <w:rFonts w:ascii="Times New Roman" w:eastAsia="宋体" w:hAnsi="Times New Roman" w:cs="Times New Roman"/>
          <w:b/>
          <w:bCs/>
          <w:kern w:val="0"/>
          <w:sz w:val="32"/>
          <w:szCs w:val="32"/>
        </w:rPr>
      </w:pPr>
      <w:r w:rsidRPr="001E71B9">
        <w:rPr>
          <w:rFonts w:ascii="Times New Roman" w:eastAsia="宋体" w:hAnsi="Times New Roman" w:cs="Times New Roman"/>
          <w:b/>
          <w:bCs/>
          <w:kern w:val="0"/>
          <w:sz w:val="32"/>
          <w:szCs w:val="32"/>
        </w:rPr>
        <w:t>Submission Guidelines</w:t>
      </w:r>
    </w:p>
    <w:p w14:paraId="527BA301" w14:textId="77777777" w:rsidR="001570F3" w:rsidRPr="001E71B9" w:rsidRDefault="001570F3" w:rsidP="001570F3">
      <w:pPr>
        <w:widowControl/>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Submission will be electronic in PDF format through the Easy Chair system at </w:t>
      </w:r>
      <w:hyperlink r:id="rId5" w:history="1">
        <w:r w:rsidRPr="001E71B9">
          <w:rPr>
            <w:rFonts w:ascii="Times New Roman" w:eastAsia="宋体" w:hAnsi="Times New Roman" w:cs="Times New Roman"/>
            <w:b/>
            <w:bCs/>
            <w:color w:val="0000FF"/>
            <w:kern w:val="0"/>
            <w:sz w:val="28"/>
            <w:szCs w:val="28"/>
            <w:u w:val="single"/>
          </w:rPr>
          <w:t>https://easychair.org/conferences/?conf=gpc2023</w:t>
        </w:r>
      </w:hyperlink>
      <w:r w:rsidRPr="001E71B9">
        <w:rPr>
          <w:rFonts w:ascii="Times New Roman" w:eastAsia="宋体" w:hAnsi="Times New Roman" w:cs="Times New Roman"/>
          <w:kern w:val="0"/>
          <w:sz w:val="28"/>
          <w:szCs w:val="28"/>
        </w:rPr>
        <w:t>. The submitted materials should not be submitted or published elsewhere. Each paper is limited to 16 pages including figures and references using Springer LNCS template (</w:t>
      </w:r>
      <w:hyperlink r:id="rId6" w:history="1">
        <w:r w:rsidRPr="001E71B9">
          <w:rPr>
            <w:rFonts w:ascii="Times New Roman" w:eastAsia="宋体" w:hAnsi="Times New Roman" w:cs="Times New Roman"/>
            <w:color w:val="0000FF"/>
            <w:kern w:val="0"/>
            <w:sz w:val="28"/>
            <w:szCs w:val="28"/>
            <w:u w:val="single"/>
          </w:rPr>
          <w:t>LaTeX2e_Proceedings_Templates_download.zip</w:t>
        </w:r>
      </w:hyperlink>
      <w:r w:rsidRPr="001E71B9">
        <w:rPr>
          <w:rFonts w:ascii="Times New Roman" w:eastAsia="宋体" w:hAnsi="Times New Roman" w:cs="Times New Roman"/>
          <w:kern w:val="0"/>
          <w:sz w:val="28"/>
          <w:szCs w:val="28"/>
        </w:rPr>
        <w:t>, </w:t>
      </w:r>
      <w:hyperlink r:id="rId7" w:history="1">
        <w:r w:rsidRPr="001E71B9">
          <w:rPr>
            <w:rFonts w:ascii="Times New Roman" w:eastAsia="宋体" w:hAnsi="Times New Roman" w:cs="Times New Roman"/>
            <w:color w:val="0000FF"/>
            <w:kern w:val="0"/>
            <w:sz w:val="28"/>
            <w:szCs w:val="28"/>
            <w:u w:val="single"/>
          </w:rPr>
          <w:t>Microsoft_Word_Proceedings_Templates.zip</w:t>
        </w:r>
      </w:hyperlink>
      <w:r w:rsidRPr="001E71B9">
        <w:rPr>
          <w:rFonts w:ascii="Times New Roman" w:eastAsia="宋体" w:hAnsi="Times New Roman" w:cs="Times New Roman"/>
          <w:kern w:val="0"/>
          <w:sz w:val="28"/>
          <w:szCs w:val="28"/>
        </w:rPr>
        <w:t xml:space="preserve">). Papers will be selected based on their originality, timeliness, significance, relevance, and clarity of presentation. Submission of a paper should be regarded as a commitment that, should </w:t>
      </w:r>
      <w:r w:rsidRPr="001E71B9">
        <w:rPr>
          <w:rFonts w:ascii="Times New Roman" w:eastAsia="宋体" w:hAnsi="Times New Roman" w:cs="Times New Roman"/>
          <w:kern w:val="0"/>
          <w:sz w:val="28"/>
          <w:szCs w:val="28"/>
        </w:rPr>
        <w:lastRenderedPageBreak/>
        <w:t>the paper be accepted, at least one of the authors will register and attend the conference to present the work.</w:t>
      </w:r>
    </w:p>
    <w:p w14:paraId="6C294BCE" w14:textId="77777777" w:rsidR="001570F3" w:rsidRPr="001E71B9" w:rsidRDefault="001570F3" w:rsidP="001570F3">
      <w:pPr>
        <w:widowControl/>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Manuscript templates for the Conference Proceedings can be found at: </w:t>
      </w:r>
      <w:hyperlink r:id="rId8" w:history="1">
        <w:r w:rsidRPr="001E71B9">
          <w:rPr>
            <w:rFonts w:ascii="Times New Roman" w:eastAsia="宋体" w:hAnsi="Times New Roman" w:cs="Times New Roman"/>
            <w:color w:val="0000FF"/>
            <w:kern w:val="0"/>
            <w:sz w:val="28"/>
            <w:szCs w:val="28"/>
            <w:u w:val="single"/>
          </w:rPr>
          <w:t>https://www.springer.com/gp/computer-science/lncs</w:t>
        </w:r>
      </w:hyperlink>
    </w:p>
    <w:p w14:paraId="074E1400" w14:textId="77777777" w:rsidR="001570F3" w:rsidRPr="001E71B9" w:rsidRDefault="001570F3" w:rsidP="001570F3">
      <w:pPr>
        <w:widowControl/>
        <w:spacing w:before="100" w:beforeAutospacing="1" w:after="100" w:afterAutospacing="1"/>
        <w:jc w:val="left"/>
        <w:outlineLvl w:val="1"/>
        <w:rPr>
          <w:rFonts w:ascii="Times New Roman" w:eastAsia="宋体" w:hAnsi="Times New Roman" w:cs="Times New Roman"/>
          <w:b/>
          <w:bCs/>
          <w:kern w:val="0"/>
          <w:sz w:val="32"/>
          <w:szCs w:val="32"/>
        </w:rPr>
      </w:pPr>
      <w:r w:rsidRPr="001E71B9">
        <w:rPr>
          <w:rFonts w:ascii="Times New Roman" w:eastAsia="宋体" w:hAnsi="Times New Roman" w:cs="Times New Roman"/>
          <w:b/>
          <w:bCs/>
          <w:kern w:val="0"/>
          <w:sz w:val="32"/>
          <w:szCs w:val="32"/>
        </w:rPr>
        <w:t>List of Topics</w:t>
      </w:r>
    </w:p>
    <w:p w14:paraId="596208B5" w14:textId="77777777" w:rsidR="001570F3" w:rsidRPr="001E71B9" w:rsidRDefault="001570F3" w:rsidP="001570F3">
      <w:pPr>
        <w:widowControl/>
        <w:spacing w:before="100" w:beforeAutospacing="1" w:after="100" w:afterAutospacing="1"/>
        <w:jc w:val="left"/>
        <w:outlineLvl w:val="2"/>
        <w:rPr>
          <w:rFonts w:ascii="Times New Roman" w:eastAsia="宋体" w:hAnsi="Times New Roman" w:cs="Times New Roman"/>
          <w:b/>
          <w:bCs/>
          <w:kern w:val="0"/>
          <w:sz w:val="28"/>
          <w:szCs w:val="28"/>
        </w:rPr>
      </w:pPr>
      <w:r w:rsidRPr="001E71B9">
        <w:rPr>
          <w:rFonts w:ascii="Times New Roman" w:eastAsia="宋体" w:hAnsi="Times New Roman" w:cs="Times New Roman"/>
          <w:b/>
          <w:bCs/>
          <w:kern w:val="0"/>
          <w:sz w:val="28"/>
          <w:szCs w:val="28"/>
        </w:rPr>
        <w:t>Pervasive and Green Computing</w:t>
      </w:r>
    </w:p>
    <w:p w14:paraId="20F4F740" w14:textId="77777777" w:rsidR="001570F3" w:rsidRPr="001E71B9" w:rsidRDefault="001570F3" w:rsidP="001570F3">
      <w:pPr>
        <w:widowControl/>
        <w:numPr>
          <w:ilvl w:val="0"/>
          <w:numId w:val="1"/>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Ubiquitous computing and mobile human-computer interaction</w:t>
      </w:r>
    </w:p>
    <w:p w14:paraId="70BE1083" w14:textId="77777777" w:rsidR="001570F3" w:rsidRPr="001E71B9" w:rsidRDefault="001570F3" w:rsidP="001570F3">
      <w:pPr>
        <w:widowControl/>
        <w:numPr>
          <w:ilvl w:val="0"/>
          <w:numId w:val="1"/>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Intelligent digital health care, education, media games, etc.</w:t>
      </w:r>
    </w:p>
    <w:p w14:paraId="468C6F9F" w14:textId="77777777" w:rsidR="001570F3" w:rsidRPr="001E71B9" w:rsidRDefault="001570F3" w:rsidP="001570F3">
      <w:pPr>
        <w:widowControl/>
        <w:numPr>
          <w:ilvl w:val="0"/>
          <w:numId w:val="1"/>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Smart factory and intelligent industry</w:t>
      </w:r>
    </w:p>
    <w:p w14:paraId="14A2EE52" w14:textId="77777777" w:rsidR="001570F3" w:rsidRPr="001E71B9" w:rsidRDefault="001570F3" w:rsidP="001570F3">
      <w:pPr>
        <w:widowControl/>
        <w:numPr>
          <w:ilvl w:val="0"/>
          <w:numId w:val="1"/>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Smart building and smart home</w:t>
      </w:r>
    </w:p>
    <w:p w14:paraId="499D852C" w14:textId="77777777" w:rsidR="001570F3" w:rsidRPr="001E71B9" w:rsidRDefault="001570F3" w:rsidP="001570F3">
      <w:pPr>
        <w:widowControl/>
        <w:numPr>
          <w:ilvl w:val="0"/>
          <w:numId w:val="1"/>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Smart grid applications</w:t>
      </w:r>
    </w:p>
    <w:p w14:paraId="3B0ACA77" w14:textId="77777777" w:rsidR="001570F3" w:rsidRPr="001E71B9" w:rsidRDefault="001570F3" w:rsidP="001570F3">
      <w:pPr>
        <w:widowControl/>
        <w:numPr>
          <w:ilvl w:val="0"/>
          <w:numId w:val="1"/>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Social network and services</w:t>
      </w:r>
    </w:p>
    <w:p w14:paraId="28061D22" w14:textId="77777777" w:rsidR="001570F3" w:rsidRPr="001E71B9" w:rsidRDefault="001570F3" w:rsidP="001570F3">
      <w:pPr>
        <w:widowControl/>
        <w:numPr>
          <w:ilvl w:val="0"/>
          <w:numId w:val="1"/>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Green urban computing</w:t>
      </w:r>
    </w:p>
    <w:p w14:paraId="0D987C65" w14:textId="77777777" w:rsidR="001570F3" w:rsidRPr="001E71B9" w:rsidRDefault="001570F3" w:rsidP="001570F3">
      <w:pPr>
        <w:widowControl/>
        <w:spacing w:before="100" w:beforeAutospacing="1" w:after="100" w:afterAutospacing="1"/>
        <w:jc w:val="left"/>
        <w:outlineLvl w:val="2"/>
        <w:rPr>
          <w:rFonts w:ascii="Times New Roman" w:eastAsia="宋体" w:hAnsi="Times New Roman" w:cs="Times New Roman"/>
          <w:b/>
          <w:bCs/>
          <w:kern w:val="0"/>
          <w:sz w:val="28"/>
          <w:szCs w:val="28"/>
        </w:rPr>
      </w:pPr>
      <w:r w:rsidRPr="001E71B9">
        <w:rPr>
          <w:rFonts w:ascii="Times New Roman" w:eastAsia="宋体" w:hAnsi="Times New Roman" w:cs="Times New Roman"/>
          <w:b/>
          <w:bCs/>
          <w:kern w:val="0"/>
          <w:sz w:val="28"/>
          <w:szCs w:val="28"/>
        </w:rPr>
        <w:t>Wireless and Ubiquitous Networking</w:t>
      </w:r>
    </w:p>
    <w:p w14:paraId="2DE8D668" w14:textId="77777777" w:rsidR="001570F3" w:rsidRPr="001E71B9" w:rsidRDefault="001570F3" w:rsidP="001570F3">
      <w:pPr>
        <w:widowControl/>
        <w:numPr>
          <w:ilvl w:val="0"/>
          <w:numId w:val="2"/>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Energy efficient communication</w:t>
      </w:r>
    </w:p>
    <w:p w14:paraId="58761199" w14:textId="77777777" w:rsidR="001570F3" w:rsidRPr="001E71B9" w:rsidRDefault="001570F3" w:rsidP="001570F3">
      <w:pPr>
        <w:widowControl/>
        <w:numPr>
          <w:ilvl w:val="0"/>
          <w:numId w:val="2"/>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Millimeter-wave and terahertz communication</w:t>
      </w:r>
    </w:p>
    <w:p w14:paraId="448DEECD" w14:textId="77777777" w:rsidR="001570F3" w:rsidRPr="001E71B9" w:rsidRDefault="001570F3" w:rsidP="001570F3">
      <w:pPr>
        <w:widowControl/>
        <w:numPr>
          <w:ilvl w:val="0"/>
          <w:numId w:val="2"/>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Slicing</w:t>
      </w:r>
    </w:p>
    <w:p w14:paraId="140F0E9C" w14:textId="77777777" w:rsidR="001570F3" w:rsidRPr="001E71B9" w:rsidRDefault="001570F3" w:rsidP="001570F3">
      <w:pPr>
        <w:widowControl/>
        <w:numPr>
          <w:ilvl w:val="0"/>
          <w:numId w:val="2"/>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Ubiquitous communications and networks</w:t>
      </w:r>
    </w:p>
    <w:p w14:paraId="20B02BE0" w14:textId="77777777" w:rsidR="001570F3" w:rsidRPr="001E71B9" w:rsidRDefault="001570F3" w:rsidP="001570F3">
      <w:pPr>
        <w:widowControl/>
        <w:numPr>
          <w:ilvl w:val="0"/>
          <w:numId w:val="2"/>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Internet architecture</w:t>
      </w:r>
    </w:p>
    <w:p w14:paraId="218FE281" w14:textId="77777777" w:rsidR="001570F3" w:rsidRPr="001E71B9" w:rsidRDefault="001570F3" w:rsidP="001570F3">
      <w:pPr>
        <w:widowControl/>
        <w:numPr>
          <w:ilvl w:val="0"/>
          <w:numId w:val="2"/>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lastRenderedPageBreak/>
        <w:t>Vehicular Networks</w:t>
      </w:r>
    </w:p>
    <w:p w14:paraId="27F13632" w14:textId="77777777" w:rsidR="001570F3" w:rsidRPr="001E71B9" w:rsidRDefault="001570F3" w:rsidP="001570F3">
      <w:pPr>
        <w:widowControl/>
        <w:numPr>
          <w:ilvl w:val="0"/>
          <w:numId w:val="2"/>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Robotic and drone-based networking</w:t>
      </w:r>
    </w:p>
    <w:p w14:paraId="6BB8F301" w14:textId="77777777" w:rsidR="001570F3" w:rsidRPr="001E71B9" w:rsidRDefault="001570F3" w:rsidP="001570F3">
      <w:pPr>
        <w:widowControl/>
        <w:spacing w:before="100" w:beforeAutospacing="1" w:after="100" w:afterAutospacing="1"/>
        <w:jc w:val="left"/>
        <w:outlineLvl w:val="2"/>
        <w:rPr>
          <w:rFonts w:ascii="Times New Roman" w:eastAsia="宋体" w:hAnsi="Times New Roman" w:cs="Times New Roman"/>
          <w:b/>
          <w:bCs/>
          <w:kern w:val="0"/>
          <w:sz w:val="28"/>
          <w:szCs w:val="28"/>
        </w:rPr>
      </w:pPr>
      <w:r w:rsidRPr="001E71B9">
        <w:rPr>
          <w:rFonts w:ascii="Times New Roman" w:eastAsia="宋体" w:hAnsi="Times New Roman" w:cs="Times New Roman"/>
          <w:b/>
          <w:bCs/>
          <w:kern w:val="0"/>
          <w:sz w:val="28"/>
          <w:szCs w:val="28"/>
        </w:rPr>
        <w:t>Mobile Sensing and Computing</w:t>
      </w:r>
    </w:p>
    <w:p w14:paraId="314F5B36" w14:textId="77777777" w:rsidR="001570F3" w:rsidRPr="001E71B9" w:rsidRDefault="001570F3" w:rsidP="001570F3">
      <w:pPr>
        <w:widowControl/>
        <w:numPr>
          <w:ilvl w:val="0"/>
          <w:numId w:val="3"/>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Applications of machine learning to mobile / wireless research</w:t>
      </w:r>
    </w:p>
    <w:p w14:paraId="4C6AE52F" w14:textId="77777777" w:rsidR="001570F3" w:rsidRPr="001E71B9" w:rsidRDefault="001570F3" w:rsidP="001570F3">
      <w:pPr>
        <w:widowControl/>
        <w:numPr>
          <w:ilvl w:val="0"/>
          <w:numId w:val="3"/>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Implanted and wearable sensing and computing</w:t>
      </w:r>
    </w:p>
    <w:p w14:paraId="3BE70940" w14:textId="77777777" w:rsidR="001570F3" w:rsidRPr="001E71B9" w:rsidRDefault="001570F3" w:rsidP="001570F3">
      <w:pPr>
        <w:widowControl/>
        <w:numPr>
          <w:ilvl w:val="0"/>
          <w:numId w:val="3"/>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Mobile data science and analysis</w:t>
      </w:r>
    </w:p>
    <w:p w14:paraId="295AB98A" w14:textId="77777777" w:rsidR="001570F3" w:rsidRPr="001E71B9" w:rsidRDefault="001570F3" w:rsidP="001570F3">
      <w:pPr>
        <w:widowControl/>
        <w:numPr>
          <w:ilvl w:val="0"/>
          <w:numId w:val="3"/>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Mobile human-computer interaction</w:t>
      </w:r>
    </w:p>
    <w:p w14:paraId="188C9C15" w14:textId="77777777" w:rsidR="001570F3" w:rsidRPr="001E71B9" w:rsidRDefault="001570F3" w:rsidP="001570F3">
      <w:pPr>
        <w:widowControl/>
        <w:numPr>
          <w:ilvl w:val="0"/>
          <w:numId w:val="3"/>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Mobile systems for smart spaces</w:t>
      </w:r>
    </w:p>
    <w:p w14:paraId="654C86E7" w14:textId="77777777" w:rsidR="001570F3" w:rsidRPr="001E71B9" w:rsidRDefault="001570F3" w:rsidP="001570F3">
      <w:pPr>
        <w:widowControl/>
        <w:numPr>
          <w:ilvl w:val="0"/>
          <w:numId w:val="3"/>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Mobile health, web, video, virtual reality, and other applications</w:t>
      </w:r>
    </w:p>
    <w:p w14:paraId="43E02B60" w14:textId="77777777" w:rsidR="001570F3" w:rsidRPr="001E71B9" w:rsidRDefault="001570F3" w:rsidP="001570F3">
      <w:pPr>
        <w:widowControl/>
        <w:numPr>
          <w:ilvl w:val="0"/>
          <w:numId w:val="3"/>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Embedded and energy-harvesting systems</w:t>
      </w:r>
    </w:p>
    <w:p w14:paraId="09ECEB74" w14:textId="77777777" w:rsidR="001570F3" w:rsidRPr="001E71B9" w:rsidRDefault="001570F3" w:rsidP="001570F3">
      <w:pPr>
        <w:widowControl/>
        <w:spacing w:before="100" w:beforeAutospacing="1" w:after="100" w:afterAutospacing="1"/>
        <w:jc w:val="left"/>
        <w:outlineLvl w:val="2"/>
        <w:rPr>
          <w:rFonts w:ascii="Times New Roman" w:eastAsia="宋体" w:hAnsi="Times New Roman" w:cs="Times New Roman"/>
          <w:b/>
          <w:bCs/>
          <w:kern w:val="0"/>
          <w:sz w:val="28"/>
          <w:szCs w:val="28"/>
        </w:rPr>
      </w:pPr>
      <w:r w:rsidRPr="001E71B9">
        <w:rPr>
          <w:rFonts w:ascii="Times New Roman" w:eastAsia="宋体" w:hAnsi="Times New Roman" w:cs="Times New Roman"/>
          <w:b/>
          <w:bCs/>
          <w:kern w:val="0"/>
          <w:sz w:val="28"/>
          <w:szCs w:val="28"/>
        </w:rPr>
        <w:t>Edge Intelligence</w:t>
      </w:r>
    </w:p>
    <w:p w14:paraId="611171FE" w14:textId="77777777" w:rsidR="001570F3" w:rsidRPr="001E71B9" w:rsidRDefault="001570F3" w:rsidP="001570F3">
      <w:pPr>
        <w:widowControl/>
        <w:numPr>
          <w:ilvl w:val="0"/>
          <w:numId w:val="4"/>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Cloud, edge / fog, cluster, and grid computing systems</w:t>
      </w:r>
    </w:p>
    <w:p w14:paraId="754F0798" w14:textId="77777777" w:rsidR="001570F3" w:rsidRPr="001E71B9" w:rsidRDefault="001570F3" w:rsidP="001570F3">
      <w:pPr>
        <w:widowControl/>
        <w:numPr>
          <w:ilvl w:val="0"/>
          <w:numId w:val="4"/>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Robotic and drone-based networking</w:t>
      </w:r>
    </w:p>
    <w:p w14:paraId="73E348C1" w14:textId="77777777" w:rsidR="001570F3" w:rsidRPr="001E71B9" w:rsidRDefault="001570F3" w:rsidP="001570F3">
      <w:pPr>
        <w:widowControl/>
        <w:numPr>
          <w:ilvl w:val="0"/>
          <w:numId w:val="4"/>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Low-latency and energy-aware processing</w:t>
      </w:r>
    </w:p>
    <w:p w14:paraId="716AFBBD" w14:textId="77777777" w:rsidR="001570F3" w:rsidRPr="001E71B9" w:rsidRDefault="001570F3" w:rsidP="001570F3">
      <w:pPr>
        <w:widowControl/>
        <w:numPr>
          <w:ilvl w:val="0"/>
          <w:numId w:val="4"/>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Artificial intelligent in distributed computing systems</w:t>
      </w:r>
    </w:p>
    <w:p w14:paraId="30486398" w14:textId="77777777" w:rsidR="001570F3" w:rsidRPr="001E71B9" w:rsidRDefault="001570F3" w:rsidP="001570F3">
      <w:pPr>
        <w:widowControl/>
        <w:numPr>
          <w:ilvl w:val="0"/>
          <w:numId w:val="4"/>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Model compression</w:t>
      </w:r>
    </w:p>
    <w:p w14:paraId="64218147" w14:textId="77777777" w:rsidR="001570F3" w:rsidRPr="001E71B9" w:rsidRDefault="001570F3" w:rsidP="001570F3">
      <w:pPr>
        <w:widowControl/>
        <w:numPr>
          <w:ilvl w:val="0"/>
          <w:numId w:val="4"/>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Fault tolerance, reliability and survivability in edge computing</w:t>
      </w:r>
    </w:p>
    <w:p w14:paraId="7469706F" w14:textId="77777777" w:rsidR="001570F3" w:rsidRPr="001E71B9" w:rsidRDefault="001570F3" w:rsidP="001570F3">
      <w:pPr>
        <w:widowControl/>
        <w:numPr>
          <w:ilvl w:val="0"/>
          <w:numId w:val="4"/>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Information security and privacy in edge computing</w:t>
      </w:r>
    </w:p>
    <w:p w14:paraId="0C0B44E5" w14:textId="77777777" w:rsidR="001570F3" w:rsidRPr="001E71B9" w:rsidRDefault="001570F3" w:rsidP="001570F3">
      <w:pPr>
        <w:widowControl/>
        <w:spacing w:before="100" w:beforeAutospacing="1" w:after="100" w:afterAutospacing="1"/>
        <w:jc w:val="left"/>
        <w:outlineLvl w:val="2"/>
        <w:rPr>
          <w:rFonts w:ascii="Times New Roman" w:eastAsia="宋体" w:hAnsi="Times New Roman" w:cs="Times New Roman"/>
          <w:b/>
          <w:bCs/>
          <w:kern w:val="0"/>
          <w:sz w:val="28"/>
          <w:szCs w:val="28"/>
        </w:rPr>
      </w:pPr>
      <w:r w:rsidRPr="001E71B9">
        <w:rPr>
          <w:rFonts w:ascii="Times New Roman" w:eastAsia="宋体" w:hAnsi="Times New Roman" w:cs="Times New Roman"/>
          <w:b/>
          <w:bCs/>
          <w:kern w:val="0"/>
          <w:sz w:val="28"/>
          <w:szCs w:val="28"/>
        </w:rPr>
        <w:t>Cyber-Physical-Social Systems</w:t>
      </w:r>
    </w:p>
    <w:p w14:paraId="275EAE54" w14:textId="77777777" w:rsidR="001570F3" w:rsidRPr="001E71B9" w:rsidRDefault="001570F3" w:rsidP="001570F3">
      <w:pPr>
        <w:widowControl/>
        <w:numPr>
          <w:ilvl w:val="0"/>
          <w:numId w:val="5"/>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lastRenderedPageBreak/>
        <w:t>Socially-aware computing</w:t>
      </w:r>
    </w:p>
    <w:p w14:paraId="76529BA3" w14:textId="77777777" w:rsidR="001570F3" w:rsidRPr="001E71B9" w:rsidRDefault="001570F3" w:rsidP="001570F3">
      <w:pPr>
        <w:widowControl/>
        <w:numPr>
          <w:ilvl w:val="0"/>
          <w:numId w:val="5"/>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Green cyber-physical systems</w:t>
      </w:r>
    </w:p>
    <w:p w14:paraId="5A29B539" w14:textId="77777777" w:rsidR="001570F3" w:rsidRPr="001E71B9" w:rsidRDefault="001570F3" w:rsidP="001570F3">
      <w:pPr>
        <w:widowControl/>
        <w:numPr>
          <w:ilvl w:val="0"/>
          <w:numId w:val="5"/>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Human-machine intelligence</w:t>
      </w:r>
    </w:p>
    <w:p w14:paraId="0D1A3309" w14:textId="77777777" w:rsidR="001570F3" w:rsidRPr="001E71B9" w:rsidRDefault="001570F3" w:rsidP="001570F3">
      <w:pPr>
        <w:widowControl/>
        <w:numPr>
          <w:ilvl w:val="0"/>
          <w:numId w:val="5"/>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Human-in-the-loop computing</w:t>
      </w:r>
    </w:p>
    <w:p w14:paraId="4124A641" w14:textId="77777777" w:rsidR="001570F3" w:rsidRPr="001E71B9" w:rsidRDefault="001570F3" w:rsidP="001570F3">
      <w:pPr>
        <w:widowControl/>
        <w:numPr>
          <w:ilvl w:val="0"/>
          <w:numId w:val="5"/>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Human-centered computing</w:t>
      </w:r>
    </w:p>
    <w:p w14:paraId="360AD81E" w14:textId="77777777" w:rsidR="001570F3" w:rsidRPr="001E71B9" w:rsidRDefault="001570F3" w:rsidP="001570F3">
      <w:pPr>
        <w:widowControl/>
        <w:numPr>
          <w:ilvl w:val="0"/>
          <w:numId w:val="5"/>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Security and privacy issues</w:t>
      </w:r>
    </w:p>
    <w:p w14:paraId="5911BBD5" w14:textId="77777777" w:rsidR="001570F3" w:rsidRPr="001E71B9" w:rsidRDefault="001570F3" w:rsidP="001570F3">
      <w:pPr>
        <w:widowControl/>
        <w:numPr>
          <w:ilvl w:val="0"/>
          <w:numId w:val="5"/>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Context-aware systems</w:t>
      </w:r>
    </w:p>
    <w:p w14:paraId="185FB86B" w14:textId="77777777" w:rsidR="001570F3" w:rsidRPr="001E71B9" w:rsidRDefault="001570F3" w:rsidP="001570F3">
      <w:pPr>
        <w:widowControl/>
        <w:spacing w:before="100" w:beforeAutospacing="1" w:after="100" w:afterAutospacing="1"/>
        <w:jc w:val="left"/>
        <w:outlineLvl w:val="2"/>
        <w:rPr>
          <w:rFonts w:ascii="Times New Roman" w:eastAsia="宋体" w:hAnsi="Times New Roman" w:cs="Times New Roman"/>
          <w:b/>
          <w:bCs/>
          <w:kern w:val="0"/>
          <w:sz w:val="28"/>
          <w:szCs w:val="28"/>
        </w:rPr>
      </w:pPr>
      <w:r w:rsidRPr="001E71B9">
        <w:rPr>
          <w:rFonts w:ascii="Times New Roman" w:eastAsia="宋体" w:hAnsi="Times New Roman" w:cs="Times New Roman"/>
          <w:b/>
          <w:bCs/>
          <w:kern w:val="0"/>
          <w:sz w:val="28"/>
          <w:szCs w:val="28"/>
        </w:rPr>
        <w:t>Industrial Digitization and Applications</w:t>
      </w:r>
    </w:p>
    <w:p w14:paraId="2B3292C6" w14:textId="77777777" w:rsidR="001570F3" w:rsidRPr="001E71B9" w:rsidRDefault="001570F3" w:rsidP="001570F3">
      <w:pPr>
        <w:widowControl/>
        <w:numPr>
          <w:ilvl w:val="0"/>
          <w:numId w:val="6"/>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Internet of things</w:t>
      </w:r>
    </w:p>
    <w:p w14:paraId="4E358EB8" w14:textId="77777777" w:rsidR="001570F3" w:rsidRPr="001E71B9" w:rsidRDefault="001570F3" w:rsidP="001570F3">
      <w:pPr>
        <w:widowControl/>
        <w:numPr>
          <w:ilvl w:val="0"/>
          <w:numId w:val="6"/>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Big data and digital twin</w:t>
      </w:r>
    </w:p>
    <w:p w14:paraId="77B10C0C" w14:textId="77777777" w:rsidR="001570F3" w:rsidRPr="001E71B9" w:rsidRDefault="001570F3" w:rsidP="001570F3">
      <w:pPr>
        <w:widowControl/>
        <w:numPr>
          <w:ilvl w:val="0"/>
          <w:numId w:val="6"/>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 xml:space="preserve">Infrastructure </w:t>
      </w:r>
      <w:proofErr w:type="spellStart"/>
      <w:r w:rsidRPr="001E71B9">
        <w:rPr>
          <w:rFonts w:ascii="Times New Roman" w:eastAsia="宋体" w:hAnsi="Times New Roman" w:cs="Times New Roman"/>
          <w:kern w:val="0"/>
          <w:sz w:val="28"/>
          <w:szCs w:val="28"/>
        </w:rPr>
        <w:t>softwarization</w:t>
      </w:r>
      <w:proofErr w:type="spellEnd"/>
    </w:p>
    <w:p w14:paraId="5E281514" w14:textId="77777777" w:rsidR="001570F3" w:rsidRPr="001E71B9" w:rsidRDefault="001570F3" w:rsidP="001570F3">
      <w:pPr>
        <w:widowControl/>
        <w:numPr>
          <w:ilvl w:val="0"/>
          <w:numId w:val="6"/>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Self-organization and organic computing</w:t>
      </w:r>
    </w:p>
    <w:p w14:paraId="42BD8FAF" w14:textId="77777777" w:rsidR="001570F3" w:rsidRPr="001E71B9" w:rsidRDefault="001570F3" w:rsidP="001570F3">
      <w:pPr>
        <w:widowControl/>
        <w:numPr>
          <w:ilvl w:val="0"/>
          <w:numId w:val="6"/>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Economy and business models for industry applications</w:t>
      </w:r>
    </w:p>
    <w:p w14:paraId="7D3E0A3B" w14:textId="77777777" w:rsidR="001570F3" w:rsidRPr="001E71B9" w:rsidRDefault="001570F3" w:rsidP="001570F3">
      <w:pPr>
        <w:widowControl/>
        <w:numPr>
          <w:ilvl w:val="0"/>
          <w:numId w:val="6"/>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Service level agreements (SLAs) guarantee</w:t>
      </w:r>
    </w:p>
    <w:p w14:paraId="501B7B95" w14:textId="77777777" w:rsidR="001570F3" w:rsidRPr="001E71B9" w:rsidRDefault="001570F3" w:rsidP="001570F3">
      <w:pPr>
        <w:widowControl/>
        <w:numPr>
          <w:ilvl w:val="0"/>
          <w:numId w:val="6"/>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Hardware and software reliability, verification and testing</w:t>
      </w:r>
    </w:p>
    <w:p w14:paraId="4960F099" w14:textId="77777777" w:rsidR="001570F3" w:rsidRPr="001E71B9" w:rsidRDefault="001570F3" w:rsidP="001570F3">
      <w:pPr>
        <w:widowControl/>
        <w:numPr>
          <w:ilvl w:val="0"/>
          <w:numId w:val="6"/>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Incentives and innovative pricing for the management of cloud resources</w:t>
      </w:r>
    </w:p>
    <w:p w14:paraId="26FB05E2" w14:textId="77777777" w:rsidR="001570F3" w:rsidRPr="001E71B9" w:rsidRDefault="001570F3" w:rsidP="001570F3">
      <w:pPr>
        <w:widowControl/>
        <w:numPr>
          <w:ilvl w:val="0"/>
          <w:numId w:val="6"/>
        </w:numPr>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Artificial intelligence techniques in network and system security and privacy</w:t>
      </w:r>
    </w:p>
    <w:p w14:paraId="071D82F3" w14:textId="77777777" w:rsidR="001570F3" w:rsidRPr="00761AF3" w:rsidRDefault="001570F3" w:rsidP="001570F3">
      <w:pPr>
        <w:widowControl/>
        <w:spacing w:before="100" w:beforeAutospacing="1" w:after="100" w:afterAutospacing="1"/>
        <w:jc w:val="left"/>
        <w:outlineLvl w:val="1"/>
        <w:rPr>
          <w:rFonts w:ascii="Times New Roman" w:eastAsia="宋体" w:hAnsi="Times New Roman" w:cs="Times New Roman"/>
          <w:b/>
          <w:bCs/>
          <w:kern w:val="0"/>
          <w:sz w:val="32"/>
          <w:szCs w:val="32"/>
        </w:rPr>
      </w:pPr>
      <w:r w:rsidRPr="00761AF3">
        <w:rPr>
          <w:rFonts w:ascii="Times New Roman" w:eastAsia="宋体" w:hAnsi="Times New Roman" w:cs="Times New Roman"/>
          <w:b/>
          <w:bCs/>
          <w:kern w:val="0"/>
          <w:sz w:val="32"/>
          <w:szCs w:val="32"/>
        </w:rPr>
        <w:t>Important Dates</w:t>
      </w:r>
    </w:p>
    <w:p w14:paraId="469BEF08" w14:textId="77777777" w:rsidR="00D95196" w:rsidRPr="00D95196" w:rsidRDefault="00D95196" w:rsidP="00D95196">
      <w:pPr>
        <w:widowControl/>
        <w:numPr>
          <w:ilvl w:val="0"/>
          <w:numId w:val="7"/>
        </w:numPr>
        <w:spacing w:before="100" w:beforeAutospacing="1" w:after="100" w:afterAutospacing="1"/>
        <w:jc w:val="left"/>
        <w:rPr>
          <w:rFonts w:ascii="Times New Roman" w:eastAsia="宋体" w:hAnsi="Times New Roman" w:cs="Times New Roman"/>
          <w:b/>
          <w:bCs/>
          <w:kern w:val="0"/>
          <w:sz w:val="28"/>
          <w:szCs w:val="28"/>
        </w:rPr>
      </w:pPr>
      <w:r w:rsidRPr="00D95196">
        <w:rPr>
          <w:rFonts w:ascii="Times New Roman" w:eastAsia="宋体" w:hAnsi="Times New Roman" w:cs="Times New Roman"/>
          <w:b/>
          <w:bCs/>
          <w:kern w:val="0"/>
          <w:sz w:val="28"/>
          <w:szCs w:val="28"/>
        </w:rPr>
        <w:lastRenderedPageBreak/>
        <w:t>Paper Submission Deadline: Jun. 30, 2023</w:t>
      </w:r>
    </w:p>
    <w:p w14:paraId="672DEC8E" w14:textId="77777777" w:rsidR="00D95196" w:rsidRPr="00D95196" w:rsidRDefault="00D95196" w:rsidP="00D95196">
      <w:pPr>
        <w:widowControl/>
        <w:numPr>
          <w:ilvl w:val="0"/>
          <w:numId w:val="7"/>
        </w:numPr>
        <w:spacing w:before="100" w:beforeAutospacing="1" w:after="100" w:afterAutospacing="1"/>
        <w:jc w:val="left"/>
        <w:rPr>
          <w:rFonts w:ascii="Times New Roman" w:eastAsia="宋体" w:hAnsi="Times New Roman" w:cs="Times New Roman"/>
          <w:b/>
          <w:bCs/>
          <w:kern w:val="0"/>
          <w:sz w:val="28"/>
          <w:szCs w:val="28"/>
        </w:rPr>
      </w:pPr>
      <w:r w:rsidRPr="00D95196">
        <w:rPr>
          <w:rFonts w:ascii="Times New Roman" w:eastAsia="宋体" w:hAnsi="Times New Roman" w:cs="Times New Roman"/>
          <w:b/>
          <w:bCs/>
          <w:kern w:val="0"/>
          <w:sz w:val="28"/>
          <w:szCs w:val="28"/>
        </w:rPr>
        <w:t>Acceptance: Aug. 23, 2023</w:t>
      </w:r>
    </w:p>
    <w:p w14:paraId="2F872016" w14:textId="0A92F825" w:rsidR="001570F3" w:rsidRPr="001E71B9" w:rsidRDefault="00D95196" w:rsidP="00D95196">
      <w:pPr>
        <w:widowControl/>
        <w:numPr>
          <w:ilvl w:val="0"/>
          <w:numId w:val="7"/>
        </w:numPr>
        <w:spacing w:before="100" w:beforeAutospacing="1" w:after="100" w:afterAutospacing="1"/>
        <w:jc w:val="left"/>
        <w:rPr>
          <w:rFonts w:ascii="Times New Roman" w:eastAsia="宋体" w:hAnsi="Times New Roman" w:cs="Times New Roman"/>
          <w:kern w:val="0"/>
          <w:sz w:val="28"/>
          <w:szCs w:val="28"/>
        </w:rPr>
      </w:pPr>
      <w:r w:rsidRPr="00D95196">
        <w:rPr>
          <w:rFonts w:ascii="Times New Roman" w:eastAsia="宋体" w:hAnsi="Times New Roman" w:cs="Times New Roman"/>
          <w:b/>
          <w:bCs/>
          <w:kern w:val="0"/>
          <w:sz w:val="28"/>
          <w:szCs w:val="28"/>
        </w:rPr>
        <w:t>Camera Ready: Aug. 30, 2023</w:t>
      </w:r>
    </w:p>
    <w:p w14:paraId="6DE6C4EE" w14:textId="77777777" w:rsidR="001570F3" w:rsidRPr="00734845" w:rsidRDefault="001570F3" w:rsidP="001570F3">
      <w:pPr>
        <w:widowControl/>
        <w:spacing w:before="100" w:beforeAutospacing="1" w:after="100" w:afterAutospacing="1"/>
        <w:jc w:val="left"/>
        <w:outlineLvl w:val="1"/>
        <w:rPr>
          <w:rFonts w:ascii="Times New Roman" w:eastAsia="宋体" w:hAnsi="Times New Roman" w:cs="Times New Roman"/>
          <w:b/>
          <w:bCs/>
          <w:kern w:val="0"/>
          <w:sz w:val="32"/>
          <w:szCs w:val="32"/>
        </w:rPr>
      </w:pPr>
      <w:r w:rsidRPr="00734845">
        <w:rPr>
          <w:rFonts w:ascii="Times New Roman" w:eastAsia="宋体" w:hAnsi="Times New Roman" w:cs="Times New Roman"/>
          <w:b/>
          <w:bCs/>
          <w:kern w:val="0"/>
          <w:sz w:val="32"/>
          <w:szCs w:val="32"/>
        </w:rPr>
        <w:t>Contact</w:t>
      </w:r>
    </w:p>
    <w:p w14:paraId="491DCF9A" w14:textId="77777777" w:rsidR="001570F3" w:rsidRPr="001E71B9" w:rsidRDefault="001570F3" w:rsidP="001570F3">
      <w:pPr>
        <w:widowControl/>
        <w:spacing w:before="100" w:beforeAutospacing="1" w:after="100" w:afterAutospacing="1"/>
        <w:jc w:val="left"/>
        <w:rPr>
          <w:rFonts w:ascii="Times New Roman" w:eastAsia="宋体" w:hAnsi="Times New Roman" w:cs="Times New Roman"/>
          <w:kern w:val="0"/>
          <w:sz w:val="28"/>
          <w:szCs w:val="28"/>
        </w:rPr>
      </w:pPr>
      <w:r w:rsidRPr="001E71B9">
        <w:rPr>
          <w:rFonts w:ascii="Times New Roman" w:eastAsia="宋体" w:hAnsi="Times New Roman" w:cs="Times New Roman"/>
          <w:kern w:val="0"/>
          <w:sz w:val="28"/>
          <w:szCs w:val="28"/>
        </w:rPr>
        <w:t>For any question please do not hesitate to contact </w:t>
      </w:r>
      <w:hyperlink r:id="rId9" w:history="1">
        <w:r w:rsidRPr="001E71B9">
          <w:rPr>
            <w:rFonts w:ascii="Times New Roman" w:eastAsia="宋体" w:hAnsi="Times New Roman" w:cs="Times New Roman"/>
            <w:color w:val="0000FF"/>
            <w:kern w:val="0"/>
            <w:sz w:val="28"/>
            <w:szCs w:val="28"/>
            <w:u w:val="single"/>
          </w:rPr>
          <w:t>gpc2023@hust.edu.cn</w:t>
        </w:r>
      </w:hyperlink>
    </w:p>
    <w:p w14:paraId="170D78D8" w14:textId="77777777" w:rsidR="00CD1B60" w:rsidRPr="001E71B9" w:rsidRDefault="00CD1B60">
      <w:pPr>
        <w:rPr>
          <w:rFonts w:ascii="Times New Roman" w:hAnsi="Times New Roman" w:cs="Times New Roman"/>
          <w:sz w:val="28"/>
          <w:szCs w:val="28"/>
        </w:rPr>
      </w:pPr>
    </w:p>
    <w:sectPr w:rsidR="00CD1B60" w:rsidRPr="001E71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552B"/>
    <w:multiLevelType w:val="multilevel"/>
    <w:tmpl w:val="377E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418CA"/>
    <w:multiLevelType w:val="multilevel"/>
    <w:tmpl w:val="67BE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00626A"/>
    <w:multiLevelType w:val="multilevel"/>
    <w:tmpl w:val="ABF2F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FC30DA"/>
    <w:multiLevelType w:val="multilevel"/>
    <w:tmpl w:val="920C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F77301"/>
    <w:multiLevelType w:val="multilevel"/>
    <w:tmpl w:val="8A50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026B0"/>
    <w:multiLevelType w:val="multilevel"/>
    <w:tmpl w:val="D242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43017B"/>
    <w:multiLevelType w:val="multilevel"/>
    <w:tmpl w:val="01A6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F3"/>
    <w:rsid w:val="001570F3"/>
    <w:rsid w:val="001E71B9"/>
    <w:rsid w:val="00407B7F"/>
    <w:rsid w:val="00452E30"/>
    <w:rsid w:val="00734845"/>
    <w:rsid w:val="00761AF3"/>
    <w:rsid w:val="00A1588A"/>
    <w:rsid w:val="00CD1B60"/>
    <w:rsid w:val="00D32B8E"/>
    <w:rsid w:val="00D95196"/>
    <w:rsid w:val="00DD0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FB29"/>
  <w15:chartTrackingRefBased/>
  <w15:docId w15:val="{79991607-5405-440C-994A-7348CF5D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570F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1570F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570F3"/>
    <w:rPr>
      <w:rFonts w:ascii="宋体" w:eastAsia="宋体" w:hAnsi="宋体" w:cs="宋体"/>
      <w:b/>
      <w:bCs/>
      <w:kern w:val="0"/>
      <w:sz w:val="36"/>
      <w:szCs w:val="36"/>
    </w:rPr>
  </w:style>
  <w:style w:type="character" w:customStyle="1" w:styleId="30">
    <w:name w:val="标题 3 字符"/>
    <w:basedOn w:val="a0"/>
    <w:link w:val="3"/>
    <w:uiPriority w:val="9"/>
    <w:rsid w:val="001570F3"/>
    <w:rPr>
      <w:rFonts w:ascii="宋体" w:eastAsia="宋体" w:hAnsi="宋体" w:cs="宋体"/>
      <w:b/>
      <w:bCs/>
      <w:kern w:val="0"/>
      <w:sz w:val="27"/>
      <w:szCs w:val="27"/>
    </w:rPr>
  </w:style>
  <w:style w:type="paragraph" w:styleId="a3">
    <w:name w:val="Normal (Web)"/>
    <w:basedOn w:val="a"/>
    <w:uiPriority w:val="99"/>
    <w:semiHidden/>
    <w:unhideWhenUsed/>
    <w:rsid w:val="001570F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570F3"/>
    <w:rPr>
      <w:b/>
      <w:bCs/>
    </w:rPr>
  </w:style>
  <w:style w:type="character" w:styleId="a5">
    <w:name w:val="Hyperlink"/>
    <w:basedOn w:val="a0"/>
    <w:uiPriority w:val="99"/>
    <w:semiHidden/>
    <w:unhideWhenUsed/>
    <w:rsid w:val="001570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39853">
      <w:bodyDiv w:val="1"/>
      <w:marLeft w:val="0"/>
      <w:marRight w:val="0"/>
      <w:marTop w:val="0"/>
      <w:marBottom w:val="0"/>
      <w:divBdr>
        <w:top w:val="none" w:sz="0" w:space="0" w:color="auto"/>
        <w:left w:val="none" w:sz="0" w:space="0" w:color="auto"/>
        <w:bottom w:val="none" w:sz="0" w:space="0" w:color="auto"/>
        <w:right w:val="none" w:sz="0" w:space="0" w:color="auto"/>
      </w:divBdr>
      <w:divsChild>
        <w:div w:id="787236803">
          <w:marLeft w:val="400"/>
          <w:marRight w:val="400"/>
          <w:marTop w:val="100"/>
          <w:marBottom w:val="100"/>
          <w:divBdr>
            <w:top w:val="none" w:sz="0" w:space="0" w:color="auto"/>
            <w:left w:val="none" w:sz="0" w:space="0" w:color="auto"/>
            <w:bottom w:val="none" w:sz="0" w:space="0" w:color="auto"/>
            <w:right w:val="none" w:sz="0" w:space="0" w:color="auto"/>
          </w:divBdr>
        </w:div>
        <w:div w:id="612246252">
          <w:marLeft w:val="400"/>
          <w:marRight w:val="400"/>
          <w:marTop w:val="100"/>
          <w:marBottom w:val="100"/>
          <w:divBdr>
            <w:top w:val="none" w:sz="0" w:space="0" w:color="auto"/>
            <w:left w:val="none" w:sz="0" w:space="0" w:color="auto"/>
            <w:bottom w:val="none" w:sz="0" w:space="0" w:color="auto"/>
            <w:right w:val="none" w:sz="0" w:space="0" w:color="auto"/>
          </w:divBdr>
        </w:div>
        <w:div w:id="1370449926">
          <w:marLeft w:val="400"/>
          <w:marRight w:val="400"/>
          <w:marTop w:val="100"/>
          <w:marBottom w:val="100"/>
          <w:divBdr>
            <w:top w:val="none" w:sz="0" w:space="0" w:color="auto"/>
            <w:left w:val="none" w:sz="0" w:space="0" w:color="auto"/>
            <w:bottom w:val="none" w:sz="0" w:space="0" w:color="auto"/>
            <w:right w:val="none" w:sz="0" w:space="0" w:color="auto"/>
          </w:divBdr>
        </w:div>
        <w:div w:id="1622029956">
          <w:marLeft w:val="400"/>
          <w:marRight w:val="0"/>
          <w:marTop w:val="0"/>
          <w:marBottom w:val="0"/>
          <w:divBdr>
            <w:top w:val="none" w:sz="0" w:space="0" w:color="auto"/>
            <w:left w:val="none" w:sz="0" w:space="0" w:color="auto"/>
            <w:bottom w:val="none" w:sz="0" w:space="0" w:color="auto"/>
            <w:right w:val="none" w:sz="0" w:space="0" w:color="auto"/>
          </w:divBdr>
        </w:div>
      </w:divsChild>
    </w:div>
    <w:div w:id="1261111060">
      <w:bodyDiv w:val="1"/>
      <w:marLeft w:val="0"/>
      <w:marRight w:val="0"/>
      <w:marTop w:val="0"/>
      <w:marBottom w:val="0"/>
      <w:divBdr>
        <w:top w:val="none" w:sz="0" w:space="0" w:color="auto"/>
        <w:left w:val="none" w:sz="0" w:space="0" w:color="auto"/>
        <w:bottom w:val="none" w:sz="0" w:space="0" w:color="auto"/>
        <w:right w:val="none" w:sz="0" w:space="0" w:color="auto"/>
      </w:divBdr>
    </w:div>
    <w:div w:id="2140102070">
      <w:bodyDiv w:val="1"/>
      <w:marLeft w:val="0"/>
      <w:marRight w:val="0"/>
      <w:marTop w:val="0"/>
      <w:marBottom w:val="0"/>
      <w:divBdr>
        <w:top w:val="none" w:sz="0" w:space="0" w:color="auto"/>
        <w:left w:val="none" w:sz="0" w:space="0" w:color="auto"/>
        <w:bottom w:val="none" w:sz="0" w:space="0" w:color="auto"/>
        <w:right w:val="none" w:sz="0" w:space="0" w:color="auto"/>
      </w:divBdr>
      <w:divsChild>
        <w:div w:id="2073001497">
          <w:marLeft w:val="400"/>
          <w:marRight w:val="400"/>
          <w:marTop w:val="100"/>
          <w:marBottom w:val="100"/>
          <w:divBdr>
            <w:top w:val="none" w:sz="0" w:space="0" w:color="auto"/>
            <w:left w:val="none" w:sz="0" w:space="0" w:color="auto"/>
            <w:bottom w:val="none" w:sz="0" w:space="0" w:color="auto"/>
            <w:right w:val="none" w:sz="0" w:space="0" w:color="auto"/>
          </w:divBdr>
        </w:div>
        <w:div w:id="670257890">
          <w:marLeft w:val="400"/>
          <w:marRight w:val="400"/>
          <w:marTop w:val="100"/>
          <w:marBottom w:val="100"/>
          <w:divBdr>
            <w:top w:val="none" w:sz="0" w:space="0" w:color="auto"/>
            <w:left w:val="none" w:sz="0" w:space="0" w:color="auto"/>
            <w:bottom w:val="none" w:sz="0" w:space="0" w:color="auto"/>
            <w:right w:val="none" w:sz="0" w:space="0" w:color="auto"/>
          </w:divBdr>
        </w:div>
        <w:div w:id="1024863256">
          <w:marLeft w:val="400"/>
          <w:marRight w:val="400"/>
          <w:marTop w:val="100"/>
          <w:marBottom w:val="100"/>
          <w:divBdr>
            <w:top w:val="none" w:sz="0" w:space="0" w:color="auto"/>
            <w:left w:val="none" w:sz="0" w:space="0" w:color="auto"/>
            <w:bottom w:val="none" w:sz="0" w:space="0" w:color="auto"/>
            <w:right w:val="none" w:sz="0" w:space="0" w:color="auto"/>
          </w:divBdr>
        </w:div>
        <w:div w:id="1778215773">
          <w:marLeft w:val="4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ringer.com/gp/computer-science/lncs" TargetMode="External"/><Relationship Id="rId3" Type="http://schemas.openxmlformats.org/officeDocument/2006/relationships/settings" Target="settings.xml"/><Relationship Id="rId7" Type="http://schemas.openxmlformats.org/officeDocument/2006/relationships/hyperlink" Target="http://2023.gpc-conf.org/resource/Microsoft_Word_Proceedings_Templates.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23.gpc-conf.org/resource/LaTeX2e_Proceedings_Templates_download.zip" TargetMode="External"/><Relationship Id="rId11" Type="http://schemas.openxmlformats.org/officeDocument/2006/relationships/theme" Target="theme/theme1.xml"/><Relationship Id="rId5" Type="http://schemas.openxmlformats.org/officeDocument/2006/relationships/hyperlink" Target="https://easychair.org/my/conference?conf=gpc202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2023.gpc-conf.org/gpc2023@hus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738</Words>
  <Characters>4211</Characters>
  <Application>Microsoft Office Word</Application>
  <DocSecurity>0</DocSecurity>
  <Lines>35</Lines>
  <Paragraphs>9</Paragraphs>
  <ScaleCrop>false</ScaleCrop>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 黄</dc:creator>
  <cp:keywords/>
  <dc:description/>
  <cp:lastModifiedBy>月光 · 下酒</cp:lastModifiedBy>
  <cp:revision>2</cp:revision>
  <dcterms:created xsi:type="dcterms:W3CDTF">2023-05-23T12:29:00Z</dcterms:created>
  <dcterms:modified xsi:type="dcterms:W3CDTF">2023-05-23T12:29:00Z</dcterms:modified>
</cp:coreProperties>
</file>